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777D" w14:textId="77777777" w:rsidR="00B87821" w:rsidRPr="00446EDE" w:rsidRDefault="00B6699F">
      <w:pPr>
        <w:pStyle w:val="Heading1"/>
        <w:rPr>
          <w:color w:val="000000" w:themeColor="text1"/>
        </w:rPr>
      </w:pPr>
      <w:r w:rsidRPr="00446EDE">
        <w:rPr>
          <w:color w:val="000000" w:themeColor="text1"/>
        </w:rPr>
        <w:t>MCRD Parris Island / Eastern Recruiting Region</w:t>
      </w:r>
    </w:p>
    <w:p w14:paraId="53E2C515" w14:textId="77777777" w:rsidR="00B87821" w:rsidRPr="00446EDE" w:rsidRDefault="00B6699F">
      <w:pPr>
        <w:pStyle w:val="Heading2"/>
        <w:rPr>
          <w:color w:val="000000" w:themeColor="text1"/>
        </w:rPr>
      </w:pPr>
      <w:r w:rsidRPr="00446EDE">
        <w:rPr>
          <w:color w:val="000000" w:themeColor="text1"/>
        </w:rPr>
        <w:t>Employee Support Resources During the Federal Government Shutdown</w:t>
      </w:r>
    </w:p>
    <w:p w14:paraId="3DAFAC31" w14:textId="65CBA220" w:rsidR="00B87821" w:rsidRDefault="00B6699F">
      <w:r>
        <w:t>(Updated</w:t>
      </w:r>
      <w:r w:rsidR="00ED5AEC">
        <w:t xml:space="preserve"> </w:t>
      </w:r>
      <w:r w:rsidR="0075399E">
        <w:t>Jan 2026</w:t>
      </w:r>
      <w:r>
        <w:t>)</w:t>
      </w:r>
    </w:p>
    <w:p w14:paraId="176DAD6B" w14:textId="77777777" w:rsidR="00B87821" w:rsidRPr="00446EDE" w:rsidRDefault="00B6699F">
      <w:pPr>
        <w:pStyle w:val="Heading3"/>
        <w:rPr>
          <w:color w:val="000000" w:themeColor="text1"/>
        </w:rPr>
      </w:pPr>
      <w:r w:rsidRPr="00446EDE">
        <w:rPr>
          <w:color w:val="000000" w:themeColor="text1"/>
        </w:rPr>
        <w:t>1. Overview</w:t>
      </w:r>
    </w:p>
    <w:p w14:paraId="65A29EA3" w14:textId="0D764E70" w:rsidR="00B87821" w:rsidRDefault="00B6699F">
      <w:r>
        <w:t>Due to the ongoing federal government shutdown, employees</w:t>
      </w:r>
      <w:r w:rsidR="00CF7B0D">
        <w:t xml:space="preserve"> </w:t>
      </w:r>
      <w:r>
        <w:t>are facing pay interruptions. The following consolidated list of resources and information is intended to assist affected personnel by outlining available financial relief, emergency support, and community services. Please review the information carefully, contact your financial institution directly, and share these resources with anyone who may not have access to their government email.</w:t>
      </w:r>
    </w:p>
    <w:p w14:paraId="4C3FD4D7" w14:textId="16D385A0" w:rsidR="00D763CF" w:rsidRPr="00D763CF" w:rsidRDefault="00B6699F" w:rsidP="00D763CF">
      <w:pPr>
        <w:pStyle w:val="Heading3"/>
        <w:rPr>
          <w:color w:val="000000" w:themeColor="text1"/>
        </w:rPr>
      </w:pPr>
      <w:r w:rsidRPr="00446EDE">
        <w:rPr>
          <w:color w:val="000000" w:themeColor="text1"/>
        </w:rPr>
        <w:t>2. Financial Institution Assistance</w:t>
      </w:r>
    </w:p>
    <w:p w14:paraId="282BAF62" w14:textId="77777777" w:rsidR="006C6F4C" w:rsidRDefault="00B6699F">
      <w:r>
        <w:t>Many banks and credit unions have activated special programs for furloughed or unpaid federal employees. Assistance typically includes:</w:t>
      </w:r>
    </w:p>
    <w:p w14:paraId="3F40CF32" w14:textId="3D921490" w:rsidR="00B87821" w:rsidRDefault="00B6699F">
      <w:r>
        <w:br/>
        <w:t>• Zero-interest or low-interest loans to bridge the pay gap.</w:t>
      </w:r>
      <w:r>
        <w:br/>
        <w:t>• Fee waivers (overdrafts, late fees, ATM fees, and account maintenance fees).</w:t>
      </w:r>
      <w:r>
        <w:br/>
        <w:t>• Deferred or adjusted payments on credit cards, loans, and mortgages.</w:t>
      </w:r>
      <w:r>
        <w:br/>
        <w:t>• Penalty-free early withdrawals from CDs or savings accounts.</w:t>
      </w:r>
    </w:p>
    <w:p w14:paraId="09E969B3" w14:textId="6DCAF486" w:rsidR="006C6F4C" w:rsidRDefault="00B6699F">
      <w:r>
        <w:t>Confirmed Assistance Programs (as of October 2025):</w:t>
      </w:r>
    </w:p>
    <w:p w14:paraId="6A75CB33" w14:textId="77777777" w:rsidR="00B87821" w:rsidRPr="00446EDE" w:rsidRDefault="00B6699F">
      <w:pPr>
        <w:pStyle w:val="Heading3"/>
        <w:rPr>
          <w:color w:val="000000" w:themeColor="text1"/>
        </w:rPr>
      </w:pPr>
      <w:r w:rsidRPr="00446EDE">
        <w:rPr>
          <w:color w:val="000000" w:themeColor="text1"/>
        </w:rPr>
        <w:t>3. Military and Federal Employee Relief Societies</w:t>
      </w:r>
    </w:p>
    <w:p w14:paraId="44014310" w14:textId="77777777" w:rsidR="00B87821" w:rsidRDefault="00B6699F">
      <w:r>
        <w:t>These nonprofit organizations provide interest-free loans or grants for urgent expenses (mortgage/rent, utilities, groceries, transportation, etc.).</w:t>
      </w:r>
    </w:p>
    <w:tbl>
      <w:tblPr>
        <w:tblW w:w="0" w:type="auto"/>
        <w:tblLook w:val="04A0" w:firstRow="1" w:lastRow="0" w:firstColumn="1" w:lastColumn="0" w:noHBand="0" w:noVBand="1"/>
      </w:tblPr>
      <w:tblGrid>
        <w:gridCol w:w="1542"/>
        <w:gridCol w:w="1856"/>
        <w:gridCol w:w="5242"/>
      </w:tblGrid>
      <w:tr w:rsidR="00B87821" w14:paraId="478B0A5B" w14:textId="77777777" w:rsidTr="00E76679">
        <w:tc>
          <w:tcPr>
            <w:tcW w:w="1542" w:type="dxa"/>
          </w:tcPr>
          <w:p w14:paraId="7F7686FD" w14:textId="77777777" w:rsidR="00B87821" w:rsidRDefault="00B6699F">
            <w:r>
              <w:t>Organization</w:t>
            </w:r>
          </w:p>
        </w:tc>
        <w:tc>
          <w:tcPr>
            <w:tcW w:w="1856" w:type="dxa"/>
          </w:tcPr>
          <w:p w14:paraId="01259160" w14:textId="77777777" w:rsidR="00B87821" w:rsidRDefault="00B6699F">
            <w:r>
              <w:t>Eligibility</w:t>
            </w:r>
          </w:p>
        </w:tc>
        <w:tc>
          <w:tcPr>
            <w:tcW w:w="5242" w:type="dxa"/>
          </w:tcPr>
          <w:p w14:paraId="1946ADED" w14:textId="77777777" w:rsidR="00B87821" w:rsidRDefault="00B6699F">
            <w:r>
              <w:t>Website</w:t>
            </w:r>
          </w:p>
        </w:tc>
      </w:tr>
      <w:tr w:rsidR="00B87821" w14:paraId="6BA77427" w14:textId="77777777" w:rsidTr="00E76679">
        <w:tc>
          <w:tcPr>
            <w:tcW w:w="1542" w:type="dxa"/>
          </w:tcPr>
          <w:p w14:paraId="3C191F4F" w14:textId="77777777" w:rsidR="00B87821" w:rsidRDefault="00B6699F">
            <w:r>
              <w:t>Navy-Marine Corps Relief Society (NMCRS)</w:t>
            </w:r>
          </w:p>
        </w:tc>
        <w:tc>
          <w:tcPr>
            <w:tcW w:w="1856" w:type="dxa"/>
          </w:tcPr>
          <w:p w14:paraId="2AD2FE8E" w14:textId="77777777" w:rsidR="00B87821" w:rsidRDefault="00B6699F">
            <w:r>
              <w:t>Active duty and retired Sailors/Marines, and their families</w:t>
            </w:r>
          </w:p>
        </w:tc>
        <w:tc>
          <w:tcPr>
            <w:tcW w:w="5242" w:type="dxa"/>
          </w:tcPr>
          <w:p w14:paraId="057600A6" w14:textId="34F57ABA" w:rsidR="00B87821" w:rsidRDefault="00CF7B0D">
            <w:hyperlink r:id="rId8" w:history="1">
              <w:r w:rsidRPr="001D6D3A">
                <w:rPr>
                  <w:rStyle w:val="Hyperlink"/>
                </w:rPr>
                <w:t>https://www.nmcrs.org</w:t>
              </w:r>
            </w:hyperlink>
          </w:p>
          <w:p w14:paraId="7B7C53CA" w14:textId="77777777" w:rsidR="00CF7B0D" w:rsidRDefault="00CF7B0D"/>
        </w:tc>
      </w:tr>
      <w:tr w:rsidR="00B87821" w14:paraId="5A2FB177" w14:textId="77777777" w:rsidTr="00E76679">
        <w:tc>
          <w:tcPr>
            <w:tcW w:w="1542" w:type="dxa"/>
          </w:tcPr>
          <w:p w14:paraId="121FDB1B" w14:textId="77777777" w:rsidR="00B87821" w:rsidRDefault="00B6699F">
            <w:r>
              <w:t>Army Emergency Relief (AER)</w:t>
            </w:r>
          </w:p>
        </w:tc>
        <w:tc>
          <w:tcPr>
            <w:tcW w:w="1856" w:type="dxa"/>
          </w:tcPr>
          <w:p w14:paraId="6B2553AD" w14:textId="77777777" w:rsidR="00B87821" w:rsidRDefault="00B6699F">
            <w:r>
              <w:t>Army personnel and families</w:t>
            </w:r>
          </w:p>
        </w:tc>
        <w:tc>
          <w:tcPr>
            <w:tcW w:w="5242" w:type="dxa"/>
          </w:tcPr>
          <w:p w14:paraId="12080EE2" w14:textId="20FD1DDE" w:rsidR="00CF7B0D" w:rsidRDefault="00CF7B0D">
            <w:hyperlink r:id="rId9" w:history="1">
              <w:r w:rsidRPr="001D6D3A">
                <w:rPr>
                  <w:rStyle w:val="Hyperlink"/>
                </w:rPr>
                <w:t>https://www.armyemergencyrelief.org/government-shutdown/</w:t>
              </w:r>
            </w:hyperlink>
          </w:p>
        </w:tc>
      </w:tr>
      <w:tr w:rsidR="00B87821" w14:paraId="751A971A" w14:textId="77777777" w:rsidTr="00E76679">
        <w:tc>
          <w:tcPr>
            <w:tcW w:w="1542" w:type="dxa"/>
          </w:tcPr>
          <w:p w14:paraId="72B8195D" w14:textId="77777777" w:rsidR="00B87821" w:rsidRDefault="00B6699F">
            <w:r>
              <w:t>Air Force Aid Society (AFAS)</w:t>
            </w:r>
          </w:p>
        </w:tc>
        <w:tc>
          <w:tcPr>
            <w:tcW w:w="1856" w:type="dxa"/>
          </w:tcPr>
          <w:p w14:paraId="1BB1FDA6" w14:textId="77777777" w:rsidR="00B87821" w:rsidRDefault="00B6699F">
            <w:r>
              <w:t>Air Force and Space Force personnel</w:t>
            </w:r>
          </w:p>
        </w:tc>
        <w:tc>
          <w:tcPr>
            <w:tcW w:w="5242" w:type="dxa"/>
          </w:tcPr>
          <w:p w14:paraId="3796A4D4" w14:textId="11A8EF04" w:rsidR="00B87821" w:rsidRDefault="00CF7B0D">
            <w:hyperlink r:id="rId10" w:history="1">
              <w:r w:rsidRPr="001D6D3A">
                <w:rPr>
                  <w:rStyle w:val="Hyperlink"/>
                </w:rPr>
                <w:t>https://afas.org</w:t>
              </w:r>
            </w:hyperlink>
          </w:p>
          <w:p w14:paraId="165C7C55" w14:textId="77777777" w:rsidR="00CF7B0D" w:rsidRDefault="00CF7B0D"/>
        </w:tc>
      </w:tr>
      <w:tr w:rsidR="00B87821" w14:paraId="506F329D" w14:textId="77777777" w:rsidTr="00E76679">
        <w:tc>
          <w:tcPr>
            <w:tcW w:w="1542" w:type="dxa"/>
          </w:tcPr>
          <w:p w14:paraId="1823B290" w14:textId="77777777" w:rsidR="00B87821" w:rsidRDefault="00B6699F">
            <w:r>
              <w:lastRenderedPageBreak/>
              <w:t>Coast Guard Mutual Assistance (CGMA)</w:t>
            </w:r>
          </w:p>
        </w:tc>
        <w:tc>
          <w:tcPr>
            <w:tcW w:w="1856" w:type="dxa"/>
          </w:tcPr>
          <w:p w14:paraId="2C860A5E" w14:textId="77777777" w:rsidR="00B87821" w:rsidRDefault="00B6699F">
            <w:r>
              <w:t>Coast Guard personnel and families</w:t>
            </w:r>
          </w:p>
        </w:tc>
        <w:tc>
          <w:tcPr>
            <w:tcW w:w="5242" w:type="dxa"/>
          </w:tcPr>
          <w:p w14:paraId="7A091188" w14:textId="1EFD2D36" w:rsidR="00B87821" w:rsidRDefault="00CF7B0D">
            <w:hyperlink r:id="rId11" w:history="1">
              <w:r w:rsidRPr="001D6D3A">
                <w:rPr>
                  <w:rStyle w:val="Hyperlink"/>
                </w:rPr>
                <w:t>https://cgmahq.org</w:t>
              </w:r>
            </w:hyperlink>
          </w:p>
          <w:p w14:paraId="2D4879A3" w14:textId="77777777" w:rsidR="00CF7B0D" w:rsidRDefault="00CF7B0D"/>
        </w:tc>
      </w:tr>
      <w:tr w:rsidR="00B87821" w14:paraId="21E3F7A3" w14:textId="77777777" w:rsidTr="00E76679">
        <w:tc>
          <w:tcPr>
            <w:tcW w:w="1542" w:type="dxa"/>
          </w:tcPr>
          <w:p w14:paraId="54F5870D" w14:textId="3EC1EB20" w:rsidR="00BD6BF0" w:rsidRDefault="00B6699F">
            <w:r>
              <w:t>Federal Employee Education &amp; Assistance Fund (FEEA)</w:t>
            </w:r>
          </w:p>
        </w:tc>
        <w:tc>
          <w:tcPr>
            <w:tcW w:w="1856" w:type="dxa"/>
          </w:tcPr>
          <w:p w14:paraId="6A4AEBA4" w14:textId="77777777" w:rsidR="00B87821" w:rsidRDefault="00B6699F">
            <w:r>
              <w:t>Civilian federal employees</w:t>
            </w:r>
          </w:p>
        </w:tc>
        <w:tc>
          <w:tcPr>
            <w:tcW w:w="5242" w:type="dxa"/>
          </w:tcPr>
          <w:p w14:paraId="04C40F42" w14:textId="2DF7794C" w:rsidR="00B87821" w:rsidRDefault="00CF7B0D">
            <w:hyperlink r:id="rId12" w:history="1">
              <w:r w:rsidRPr="001D6D3A">
                <w:rPr>
                  <w:rStyle w:val="Hyperlink"/>
                </w:rPr>
                <w:t>https://feea.org/shutdown/</w:t>
              </w:r>
            </w:hyperlink>
          </w:p>
          <w:p w14:paraId="573EDE53" w14:textId="77777777" w:rsidR="00CF7B0D" w:rsidRDefault="00CF7B0D"/>
        </w:tc>
      </w:tr>
      <w:tr w:rsidR="000D40B7" w14:paraId="1B29E088" w14:textId="77777777" w:rsidTr="00E76679">
        <w:tc>
          <w:tcPr>
            <w:tcW w:w="1542" w:type="dxa"/>
          </w:tcPr>
          <w:p w14:paraId="37E01262" w14:textId="02EF6646" w:rsidR="000D40B7" w:rsidRDefault="000D40B7">
            <w:r>
              <w:t>NARFE Shutdown Grant Application</w:t>
            </w:r>
          </w:p>
        </w:tc>
        <w:tc>
          <w:tcPr>
            <w:tcW w:w="1856" w:type="dxa"/>
          </w:tcPr>
          <w:p w14:paraId="2A2E0BF3" w14:textId="6645867A" w:rsidR="000D40B7" w:rsidRDefault="003F65AC">
            <w:r>
              <w:t>Civilian Employees,</w:t>
            </w:r>
            <w:r w:rsidR="00FC012B">
              <w:t xml:space="preserve"> </w:t>
            </w:r>
            <w:r w:rsidR="003762CA">
              <w:t>member of NARFE</w:t>
            </w:r>
            <w:r>
              <w:t xml:space="preserve"> your current salary, including locality pay is </w:t>
            </w:r>
            <w:r w:rsidR="00CE26BE">
              <w:t>75,000 or less</w:t>
            </w:r>
          </w:p>
        </w:tc>
        <w:tc>
          <w:tcPr>
            <w:tcW w:w="5242" w:type="dxa"/>
          </w:tcPr>
          <w:p w14:paraId="54AF72DE" w14:textId="0DC7176E" w:rsidR="000D40B7" w:rsidRDefault="00CE26BE">
            <w:hyperlink r:id="rId13" w:history="1">
              <w:r w:rsidRPr="00D5652D">
                <w:rPr>
                  <w:rStyle w:val="Hyperlink"/>
                </w:rPr>
                <w:t>https://feea.org/shutdown/narfeapp/</w:t>
              </w:r>
            </w:hyperlink>
          </w:p>
          <w:p w14:paraId="438D34A8" w14:textId="469E04C4" w:rsidR="00CE26BE" w:rsidRDefault="00CE26BE"/>
        </w:tc>
      </w:tr>
    </w:tbl>
    <w:p w14:paraId="419FE7C1" w14:textId="77777777" w:rsidR="00B87821" w:rsidRPr="00446EDE" w:rsidRDefault="00B6699F">
      <w:pPr>
        <w:pStyle w:val="Heading3"/>
        <w:rPr>
          <w:color w:val="000000" w:themeColor="text1"/>
        </w:rPr>
      </w:pPr>
      <w:r w:rsidRPr="00446EDE">
        <w:rPr>
          <w:color w:val="000000" w:themeColor="text1"/>
        </w:rPr>
        <w:t>4. Unemployment and Local Assistance Programs</w:t>
      </w:r>
    </w:p>
    <w:p w14:paraId="3C674B42" w14:textId="2EF3F8A0" w:rsidR="00976E4F" w:rsidRPr="00976E4F" w:rsidRDefault="00B6699F" w:rsidP="00976E4F">
      <w:r>
        <w:t>Unemployment Compensation for Federal Employees (UCFE): You may qualify for temporary unemployment benefits through your state of residence. Apply via your state’s unemployment website or local employment office.</w:t>
      </w:r>
      <w:r>
        <w:br/>
      </w:r>
    </w:p>
    <w:p w14:paraId="61BEF373" w14:textId="77777777" w:rsidR="00976E4F" w:rsidRPr="00976E4F" w:rsidRDefault="00976E4F" w:rsidP="00976E4F">
      <w:pPr>
        <w:numPr>
          <w:ilvl w:val="0"/>
          <w:numId w:val="11"/>
        </w:numPr>
      </w:pPr>
      <w:r w:rsidRPr="00976E4F">
        <w:t>Federal employees will receive retroactive back pay once appropriations are restored.</w:t>
      </w:r>
    </w:p>
    <w:p w14:paraId="758E5FC3" w14:textId="77777777" w:rsidR="00976E4F" w:rsidRPr="00976E4F" w:rsidRDefault="00976E4F" w:rsidP="00976E4F">
      <w:pPr>
        <w:numPr>
          <w:ilvl w:val="0"/>
          <w:numId w:val="11"/>
        </w:numPr>
      </w:pPr>
      <w:r w:rsidRPr="00976E4F">
        <w:t>Health, dental/vision, life insurance, and retirement contributions continue during the shutdown.</w:t>
      </w:r>
    </w:p>
    <w:p w14:paraId="71FCA5A3" w14:textId="77777777" w:rsidR="00976E4F" w:rsidRPr="00976E4F" w:rsidRDefault="00976E4F" w:rsidP="00976E4F">
      <w:pPr>
        <w:numPr>
          <w:ilvl w:val="0"/>
          <w:numId w:val="11"/>
        </w:numPr>
      </w:pPr>
      <w:r w:rsidRPr="00976E4F">
        <w:t>Thrift Savings Plan (TSP) accounts remain in good standing; loans and contribution deferrals are available:</w:t>
      </w:r>
      <w:r w:rsidRPr="00976E4F">
        <w:br/>
      </w:r>
      <w:hyperlink r:id="rId14" w:history="1">
        <w:r w:rsidRPr="00976E4F">
          <w:rPr>
            <w:rStyle w:val="Hyperlink"/>
          </w:rPr>
          <w:t>https://www.tsp.gov</w:t>
        </w:r>
      </w:hyperlink>
    </w:p>
    <w:p w14:paraId="046B4A57" w14:textId="77777777" w:rsidR="00976E4F" w:rsidRPr="00976E4F" w:rsidRDefault="00976E4F" w:rsidP="00976E4F">
      <w:pPr>
        <w:numPr>
          <w:ilvl w:val="0"/>
          <w:numId w:val="11"/>
        </w:numPr>
      </w:pPr>
      <w:r w:rsidRPr="00976E4F">
        <w:t>Guidance on utility assistance, credit protections, and financial relief:</w:t>
      </w:r>
      <w:r w:rsidRPr="00976E4F">
        <w:br/>
        <w:t xml:space="preserve">Department of Energy Savings Hub: </w:t>
      </w:r>
      <w:hyperlink r:id="rId15" w:history="1">
        <w:r w:rsidRPr="00976E4F">
          <w:rPr>
            <w:rStyle w:val="Hyperlink"/>
          </w:rPr>
          <w:t>https://www.energy.gov/save</w:t>
        </w:r>
      </w:hyperlink>
      <w:r w:rsidRPr="00976E4F">
        <w:br/>
        <w:t xml:space="preserve">Consumer Financial Protection Bureau: </w:t>
      </w:r>
      <w:hyperlink r:id="rId16" w:history="1">
        <w:r w:rsidRPr="00976E4F">
          <w:rPr>
            <w:rStyle w:val="Hyperlink"/>
          </w:rPr>
          <w:t>https://www.consumerfinance.gov</w:t>
        </w:r>
      </w:hyperlink>
      <w:r w:rsidRPr="00976E4F">
        <w:br/>
        <w:t xml:space="preserve">USA.gov – Help with Bills: </w:t>
      </w:r>
      <w:hyperlink r:id="rId17" w:history="1">
        <w:r w:rsidRPr="00976E4F">
          <w:rPr>
            <w:rStyle w:val="Hyperlink"/>
          </w:rPr>
          <w:t>https://www.usa.gov/help-with-bills</w:t>
        </w:r>
      </w:hyperlink>
    </w:p>
    <w:p w14:paraId="1E9D1F3E" w14:textId="465914A2" w:rsidR="00976E4F" w:rsidRPr="00976E4F" w:rsidRDefault="00976E4F" w:rsidP="00976E4F">
      <w:pPr>
        <w:numPr>
          <w:ilvl w:val="0"/>
          <w:numId w:val="11"/>
        </w:numPr>
      </w:pPr>
      <w:r w:rsidRPr="00976E4F">
        <w:t>Major telecom and utility providers (AT&amp;T, Verizon, T-Mobile, Comcast, Dominion Energy, etc.) are offering hardship payment arrangements—contact your provider.</w:t>
      </w:r>
    </w:p>
    <w:p w14:paraId="6165BE81" w14:textId="131A63AB" w:rsidR="00976E4F" w:rsidRPr="00976E4F" w:rsidRDefault="00976E4F" w:rsidP="00976E4F">
      <w:r w:rsidRPr="00976E4F">
        <w:t>Other Local Support:</w:t>
      </w:r>
    </w:p>
    <w:p w14:paraId="174A4A36" w14:textId="77777777" w:rsidR="00976E4F" w:rsidRPr="00976E4F" w:rsidRDefault="00976E4F" w:rsidP="00976E4F">
      <w:pPr>
        <w:numPr>
          <w:ilvl w:val="0"/>
          <w:numId w:val="12"/>
        </w:numPr>
      </w:pPr>
      <w:r w:rsidRPr="00976E4F">
        <w:lastRenderedPageBreak/>
        <w:t xml:space="preserve">United Way’s 211 Helpline (local food, rent, utilities): </w:t>
      </w:r>
      <w:hyperlink r:id="rId18" w:history="1">
        <w:r w:rsidRPr="00976E4F">
          <w:rPr>
            <w:rStyle w:val="Hyperlink"/>
          </w:rPr>
          <w:t>https://www.211.org</w:t>
        </w:r>
      </w:hyperlink>
    </w:p>
    <w:p w14:paraId="180DA9F3" w14:textId="77777777" w:rsidR="00976E4F" w:rsidRPr="00976E4F" w:rsidRDefault="00976E4F" w:rsidP="00976E4F">
      <w:pPr>
        <w:numPr>
          <w:ilvl w:val="0"/>
          <w:numId w:val="12"/>
        </w:numPr>
      </w:pPr>
      <w:r w:rsidRPr="00976E4F">
        <w:t xml:space="preserve">Feeding America – Find a Food Bank: </w:t>
      </w:r>
      <w:hyperlink r:id="rId19" w:history="1">
        <w:r w:rsidRPr="00976E4F">
          <w:rPr>
            <w:rStyle w:val="Hyperlink"/>
          </w:rPr>
          <w:t>https://www.feedingamerica.org/find-your-local-foodbank</w:t>
        </w:r>
      </w:hyperlink>
    </w:p>
    <w:p w14:paraId="5F3D88D2" w14:textId="77777777" w:rsidR="00976E4F" w:rsidRPr="00976E4F" w:rsidRDefault="00976E4F" w:rsidP="00976E4F">
      <w:pPr>
        <w:numPr>
          <w:ilvl w:val="0"/>
          <w:numId w:val="12"/>
        </w:numPr>
      </w:pPr>
      <w:r w:rsidRPr="00976E4F">
        <w:t>Utility Companies: visit your provider’s “assistance” page or call customer service to request deferments or hardship plans.</w:t>
      </w:r>
    </w:p>
    <w:p w14:paraId="56B6CD4F" w14:textId="77777777" w:rsidR="00976E4F" w:rsidRPr="00976E4F" w:rsidRDefault="00976E4F" w:rsidP="00976E4F">
      <w:pPr>
        <w:numPr>
          <w:ilvl w:val="0"/>
          <w:numId w:val="12"/>
        </w:numPr>
      </w:pPr>
      <w:r w:rsidRPr="00976E4F">
        <w:t>Childcare/Education: Local YMCAs, Boys &amp; Girls Clubs, and school systems may offer emergency childcare or tuition relief.</w:t>
      </w:r>
    </w:p>
    <w:p w14:paraId="2E8AB227" w14:textId="3DEF348E" w:rsidR="00B87821" w:rsidRDefault="00B87821"/>
    <w:p w14:paraId="19E1503F" w14:textId="77777777" w:rsidR="00B87821" w:rsidRDefault="00B6699F">
      <w:pPr>
        <w:pStyle w:val="Heading3"/>
        <w:rPr>
          <w:color w:val="000000" w:themeColor="text1"/>
        </w:rPr>
      </w:pPr>
      <w:r w:rsidRPr="00446EDE">
        <w:rPr>
          <w:color w:val="000000" w:themeColor="text1"/>
        </w:rPr>
        <w:t>5. Emergency and Family Support Services (MCRD Parris Island)</w:t>
      </w:r>
    </w:p>
    <w:p w14:paraId="02F3C172" w14:textId="77777777" w:rsidR="006C6F4C" w:rsidRPr="006C6F4C" w:rsidRDefault="006C6F4C" w:rsidP="006C6F4C"/>
    <w:tbl>
      <w:tblPr>
        <w:tblW w:w="0" w:type="auto"/>
        <w:tblLook w:val="04A0" w:firstRow="1" w:lastRow="0" w:firstColumn="1" w:lastColumn="0" w:noHBand="0" w:noVBand="1"/>
      </w:tblPr>
      <w:tblGrid>
        <w:gridCol w:w="2880"/>
        <w:gridCol w:w="2880"/>
        <w:gridCol w:w="2880"/>
      </w:tblGrid>
      <w:tr w:rsidR="00B87821" w14:paraId="0DF12567" w14:textId="77777777">
        <w:tc>
          <w:tcPr>
            <w:tcW w:w="2880" w:type="dxa"/>
          </w:tcPr>
          <w:p w14:paraId="73D03EB3" w14:textId="77777777" w:rsidR="00B87821" w:rsidRDefault="00B6699F">
            <w:r>
              <w:t>Support Office</w:t>
            </w:r>
          </w:p>
        </w:tc>
        <w:tc>
          <w:tcPr>
            <w:tcW w:w="2880" w:type="dxa"/>
          </w:tcPr>
          <w:p w14:paraId="1702539D" w14:textId="77777777" w:rsidR="00B87821" w:rsidRDefault="00B6699F">
            <w:r>
              <w:t>Services</w:t>
            </w:r>
          </w:p>
        </w:tc>
        <w:tc>
          <w:tcPr>
            <w:tcW w:w="2880" w:type="dxa"/>
          </w:tcPr>
          <w:p w14:paraId="4F4E67CE" w14:textId="77777777" w:rsidR="00B87821" w:rsidRDefault="00B6699F">
            <w:r>
              <w:t>Contact</w:t>
            </w:r>
          </w:p>
        </w:tc>
      </w:tr>
      <w:tr w:rsidR="00B87821" w14:paraId="2420636D" w14:textId="77777777">
        <w:tc>
          <w:tcPr>
            <w:tcW w:w="2880" w:type="dxa"/>
          </w:tcPr>
          <w:p w14:paraId="7734928B" w14:textId="77777777" w:rsidR="00B87821" w:rsidRDefault="00B6699F">
            <w:r>
              <w:t>Marine Corps Community Services (MCCS)</w:t>
            </w:r>
          </w:p>
        </w:tc>
        <w:tc>
          <w:tcPr>
            <w:tcW w:w="2880" w:type="dxa"/>
          </w:tcPr>
          <w:p w14:paraId="36E6CC31" w14:textId="77777777" w:rsidR="00B87821" w:rsidRDefault="00B6699F">
            <w:r>
              <w:t>Counseling, food vouchers, family readiness, and emergency assistance referrals</w:t>
            </w:r>
          </w:p>
        </w:tc>
        <w:tc>
          <w:tcPr>
            <w:tcW w:w="2880" w:type="dxa"/>
          </w:tcPr>
          <w:p w14:paraId="033CF85E" w14:textId="035FB0BA" w:rsidR="00B87821" w:rsidRDefault="00CF7B0D">
            <w:hyperlink r:id="rId20" w:history="1">
              <w:r w:rsidRPr="001D6D3A">
                <w:rPr>
                  <w:rStyle w:val="Hyperlink"/>
                </w:rPr>
                <w:t>https://www.mccs-sc.com</w:t>
              </w:r>
            </w:hyperlink>
          </w:p>
          <w:p w14:paraId="4F344AA4" w14:textId="77777777" w:rsidR="00CF7B0D" w:rsidRDefault="00CF7B0D"/>
        </w:tc>
      </w:tr>
      <w:tr w:rsidR="00B87821" w14:paraId="3349D194" w14:textId="77777777">
        <w:tc>
          <w:tcPr>
            <w:tcW w:w="2880" w:type="dxa"/>
          </w:tcPr>
          <w:p w14:paraId="09930B04" w14:textId="77777777" w:rsidR="00B87821" w:rsidRDefault="00B6699F">
            <w:r>
              <w:t>Chaplain’s Office</w:t>
            </w:r>
          </w:p>
        </w:tc>
        <w:tc>
          <w:tcPr>
            <w:tcW w:w="2880" w:type="dxa"/>
          </w:tcPr>
          <w:p w14:paraId="691A57B1" w14:textId="77777777" w:rsidR="00B87821" w:rsidRDefault="00B6699F">
            <w:r>
              <w:t>Confidential counseling, family and spiritual support</w:t>
            </w:r>
          </w:p>
        </w:tc>
        <w:tc>
          <w:tcPr>
            <w:tcW w:w="2880" w:type="dxa"/>
          </w:tcPr>
          <w:p w14:paraId="32A306D4" w14:textId="77777777" w:rsidR="00B87821" w:rsidRDefault="00B6699F">
            <w:r>
              <w:t>(843) 228-3318</w:t>
            </w:r>
          </w:p>
        </w:tc>
      </w:tr>
      <w:tr w:rsidR="00B87821" w14:paraId="6375AABC" w14:textId="77777777">
        <w:tc>
          <w:tcPr>
            <w:tcW w:w="2880" w:type="dxa"/>
          </w:tcPr>
          <w:p w14:paraId="31F9D716" w14:textId="77777777" w:rsidR="00B87821" w:rsidRDefault="00B6699F">
            <w:r>
              <w:t>Installation Legal Assistance Office</w:t>
            </w:r>
          </w:p>
        </w:tc>
        <w:tc>
          <w:tcPr>
            <w:tcW w:w="2880" w:type="dxa"/>
          </w:tcPr>
          <w:p w14:paraId="58BD22EF" w14:textId="77777777" w:rsidR="00B87821" w:rsidRDefault="00B6699F">
            <w:r>
              <w:t>Legal advice on rent/mortgage, loan obligations, and power of attorney matters</w:t>
            </w:r>
          </w:p>
        </w:tc>
        <w:tc>
          <w:tcPr>
            <w:tcW w:w="2880" w:type="dxa"/>
          </w:tcPr>
          <w:p w14:paraId="6AF210A6" w14:textId="77777777" w:rsidR="00B87821" w:rsidRDefault="00B6699F">
            <w:r>
              <w:t>(843) 228-2559</w:t>
            </w:r>
          </w:p>
        </w:tc>
      </w:tr>
      <w:tr w:rsidR="00B87821" w14:paraId="36E58FD3" w14:textId="77777777">
        <w:tc>
          <w:tcPr>
            <w:tcW w:w="2880" w:type="dxa"/>
          </w:tcPr>
          <w:p w14:paraId="3423E702" w14:textId="77777777" w:rsidR="00B87821" w:rsidRDefault="00B6699F">
            <w:r>
              <w:t>Behavioral Health &amp; Family Advocacy</w:t>
            </w:r>
          </w:p>
        </w:tc>
        <w:tc>
          <w:tcPr>
            <w:tcW w:w="2880" w:type="dxa"/>
          </w:tcPr>
          <w:p w14:paraId="6062031A" w14:textId="77777777" w:rsidR="00B87821" w:rsidRDefault="00B6699F">
            <w:r>
              <w:t>Crisis and emotional support</w:t>
            </w:r>
          </w:p>
        </w:tc>
        <w:tc>
          <w:tcPr>
            <w:tcW w:w="2880" w:type="dxa"/>
          </w:tcPr>
          <w:p w14:paraId="2B1DF24F" w14:textId="77777777" w:rsidR="00B87821" w:rsidRDefault="00B6699F">
            <w:r>
              <w:t>(843) 228-3101</w:t>
            </w:r>
          </w:p>
        </w:tc>
      </w:tr>
      <w:tr w:rsidR="00B87821" w14:paraId="255CB199" w14:textId="77777777">
        <w:tc>
          <w:tcPr>
            <w:tcW w:w="2880" w:type="dxa"/>
          </w:tcPr>
          <w:p w14:paraId="1FCB644D" w14:textId="77777777" w:rsidR="00B87821" w:rsidRDefault="00B6699F">
            <w:r>
              <w:t>Navy-Marine Corps Relief Society (on base)</w:t>
            </w:r>
          </w:p>
        </w:tc>
        <w:tc>
          <w:tcPr>
            <w:tcW w:w="2880" w:type="dxa"/>
          </w:tcPr>
          <w:p w14:paraId="58D39EDC" w14:textId="77777777" w:rsidR="00B87821" w:rsidRDefault="00B6699F">
            <w:r>
              <w:t>Emergency financial relief, budgeting help</w:t>
            </w:r>
          </w:p>
        </w:tc>
        <w:tc>
          <w:tcPr>
            <w:tcW w:w="2880" w:type="dxa"/>
          </w:tcPr>
          <w:p w14:paraId="4982434D" w14:textId="77777777" w:rsidR="00B87821" w:rsidRDefault="00B6699F">
            <w:r>
              <w:t>Building 596, MCRDPI</w:t>
            </w:r>
          </w:p>
        </w:tc>
      </w:tr>
    </w:tbl>
    <w:p w14:paraId="7015FF24" w14:textId="77777777" w:rsidR="00B87821" w:rsidRDefault="00B6699F">
      <w:pPr>
        <w:pStyle w:val="Heading3"/>
        <w:rPr>
          <w:color w:val="000000" w:themeColor="text1"/>
        </w:rPr>
      </w:pPr>
      <w:r w:rsidRPr="00446EDE">
        <w:rPr>
          <w:color w:val="000000" w:themeColor="text1"/>
        </w:rPr>
        <w:t>6. Best Practices for Personal Financial Readiness</w:t>
      </w:r>
    </w:p>
    <w:p w14:paraId="240C4A79" w14:textId="77777777" w:rsidR="006C6F4C" w:rsidRPr="006C6F4C" w:rsidRDefault="006C6F4C" w:rsidP="006C6F4C"/>
    <w:p w14:paraId="1A462F11" w14:textId="65E99498" w:rsidR="009B165E" w:rsidRPr="009B165E" w:rsidRDefault="009B165E" w:rsidP="006C6F4C">
      <w:pPr>
        <w:numPr>
          <w:ilvl w:val="0"/>
          <w:numId w:val="15"/>
        </w:numPr>
      </w:pPr>
      <w:r w:rsidRPr="009B165E">
        <w:t>Prioritize essential bills (housing, utilities, food, insurance).</w:t>
      </w:r>
    </w:p>
    <w:p w14:paraId="11886FCD" w14:textId="4AB08BCF" w:rsidR="009B165E" w:rsidRPr="009B165E" w:rsidRDefault="009B165E" w:rsidP="006C6F4C">
      <w:pPr>
        <w:numPr>
          <w:ilvl w:val="0"/>
          <w:numId w:val="15"/>
        </w:numPr>
      </w:pPr>
      <w:r w:rsidRPr="009B165E">
        <w:t>Notify creditors early</w:t>
      </w:r>
      <w:r w:rsidR="00595983">
        <w:t xml:space="preserve">, </w:t>
      </w:r>
      <w:r w:rsidRPr="009B165E">
        <w:t>many will work with you if you explain the shutdown situation.</w:t>
      </w:r>
    </w:p>
    <w:p w14:paraId="3A35D008" w14:textId="77777777" w:rsidR="009B165E" w:rsidRPr="009B165E" w:rsidRDefault="009B165E" w:rsidP="006C6F4C">
      <w:pPr>
        <w:numPr>
          <w:ilvl w:val="0"/>
          <w:numId w:val="15"/>
        </w:numPr>
      </w:pPr>
      <w:r w:rsidRPr="009B165E">
        <w:t>Avoid predatory loans or high-interest payday lenders.</w:t>
      </w:r>
    </w:p>
    <w:p w14:paraId="3D7AA477" w14:textId="77777777" w:rsidR="009B165E" w:rsidRPr="009B165E" w:rsidRDefault="009B165E" w:rsidP="006C6F4C">
      <w:pPr>
        <w:numPr>
          <w:ilvl w:val="0"/>
          <w:numId w:val="15"/>
        </w:numPr>
      </w:pPr>
      <w:r w:rsidRPr="009B165E">
        <w:t>Pause automatic payments temporarily if your bank or creditor allows.</w:t>
      </w:r>
    </w:p>
    <w:p w14:paraId="293880F1" w14:textId="6E3D3F05" w:rsidR="006C6F4C" w:rsidRDefault="009B165E" w:rsidP="005927C5">
      <w:pPr>
        <w:numPr>
          <w:ilvl w:val="0"/>
          <w:numId w:val="15"/>
        </w:numPr>
      </w:pPr>
      <w:r w:rsidRPr="009B165E">
        <w:lastRenderedPageBreak/>
        <w:t>Document all communications and agreements with creditors for future reference.</w:t>
      </w:r>
    </w:p>
    <w:p w14:paraId="538BD316" w14:textId="77777777" w:rsidR="006C6F4C" w:rsidRPr="009B165E" w:rsidRDefault="006C6F4C" w:rsidP="006C6F4C">
      <w:pPr>
        <w:ind w:left="720"/>
      </w:pPr>
    </w:p>
    <w:p w14:paraId="26B4D8E0" w14:textId="4D28C837" w:rsidR="00B87821" w:rsidRPr="006C6F4C" w:rsidRDefault="00B6699F" w:rsidP="009B165E">
      <w:pPr>
        <w:rPr>
          <w:b/>
          <w:bCs/>
          <w:color w:val="000000" w:themeColor="text1"/>
        </w:rPr>
      </w:pPr>
      <w:r w:rsidRPr="006C6F4C">
        <w:rPr>
          <w:b/>
          <w:bCs/>
          <w:color w:val="000000" w:themeColor="text1"/>
        </w:rPr>
        <w:t>7. Mental Health and Wellness Resources</w:t>
      </w:r>
    </w:p>
    <w:p w14:paraId="0135F5B1" w14:textId="2984011E" w:rsidR="009C7980" w:rsidRPr="009C7980" w:rsidRDefault="00B6699F" w:rsidP="0075399E">
      <w:r>
        <w:t>Financial stress can affect mental health</w:t>
      </w:r>
      <w:r w:rsidR="00595983">
        <w:t xml:space="preserve">, </w:t>
      </w:r>
      <w:r>
        <w:t>help is available and confidential.</w:t>
      </w:r>
      <w:r>
        <w:br/>
        <w:t xml:space="preserve">• Military OneSource: 24/7 confidential </w:t>
      </w:r>
      <w:r w:rsidR="00595983">
        <w:t xml:space="preserve">counseling: </w:t>
      </w:r>
      <w:r>
        <w:t>1-800-342-9647 or militaryonesource.mil</w:t>
      </w:r>
      <w:r>
        <w:br/>
        <w:t>• 988 Suicide &amp; Crisis Lifeline: Call or text 988 (press “1” for Veterans/Military line).</w:t>
      </w:r>
      <w:r>
        <w:br/>
        <w:t>• Employee Assistance Program (EAP): Civilian employees can access free confidential counseling and financial wellness support.</w:t>
      </w:r>
      <w:r w:rsidR="0075399E" w:rsidRPr="009C7980">
        <w:t xml:space="preserve"> </w:t>
      </w:r>
    </w:p>
    <w:p w14:paraId="53E6FB88" w14:textId="77777777" w:rsidR="00446EDE" w:rsidRPr="00446EDE" w:rsidRDefault="00446EDE" w:rsidP="00446EDE"/>
    <w:p w14:paraId="7234FC65" w14:textId="3A4B4392" w:rsidR="00CF7B0D" w:rsidRPr="00595983" w:rsidRDefault="009C7980">
      <w:pPr>
        <w:rPr>
          <w:b/>
          <w:bCs/>
        </w:rPr>
      </w:pPr>
      <w:r w:rsidRPr="00595983">
        <w:rPr>
          <w:b/>
          <w:bCs/>
        </w:rPr>
        <w:t xml:space="preserve">If you have any </w:t>
      </w:r>
      <w:r w:rsidR="00595983" w:rsidRPr="00595983">
        <w:rPr>
          <w:b/>
          <w:bCs/>
        </w:rPr>
        <w:t>questions or</w:t>
      </w:r>
      <w:r w:rsidR="00260603" w:rsidRPr="00595983">
        <w:rPr>
          <w:b/>
          <w:bCs/>
        </w:rPr>
        <w:t xml:space="preserve"> need assistance, please contact the MCRDPI/ERR Civilian Manpower section at </w:t>
      </w:r>
      <w:r w:rsidR="00260603" w:rsidRPr="008C4791">
        <w:rPr>
          <w:b/>
          <w:bCs/>
          <w:highlight w:val="yellow"/>
        </w:rPr>
        <w:t>843-228/3821</w:t>
      </w:r>
      <w:r w:rsidR="006C6F4C" w:rsidRPr="008C4791">
        <w:rPr>
          <w:b/>
          <w:bCs/>
          <w:highlight w:val="yellow"/>
        </w:rPr>
        <w:t>/2824/3131</w:t>
      </w:r>
    </w:p>
    <w:sectPr w:rsidR="00CF7B0D" w:rsidRPr="00595983" w:rsidSect="00034616">
      <w:footerReference w:type="even" r:id="rId21"/>
      <w:footerReference w:type="defaul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5FBA" w14:textId="77777777" w:rsidR="001762B0" w:rsidRDefault="001762B0" w:rsidP="001762B0">
      <w:pPr>
        <w:spacing w:after="0" w:line="240" w:lineRule="auto"/>
      </w:pPr>
      <w:r>
        <w:separator/>
      </w:r>
    </w:p>
  </w:endnote>
  <w:endnote w:type="continuationSeparator" w:id="0">
    <w:p w14:paraId="2B96A2EC" w14:textId="77777777" w:rsidR="001762B0" w:rsidRDefault="001762B0" w:rsidP="0017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5C15" w14:textId="5D4C8D5D" w:rsidR="001762B0" w:rsidRDefault="001762B0">
    <w:pPr>
      <w:pStyle w:val="Footer"/>
    </w:pPr>
    <w:r>
      <w:rPr>
        <w:noProof/>
      </w:rPr>
      <mc:AlternateContent>
        <mc:Choice Requires="wps">
          <w:drawing>
            <wp:anchor distT="0" distB="0" distL="0" distR="0" simplePos="0" relativeHeight="251659264" behindDoc="0" locked="0" layoutInCell="1" allowOverlap="1" wp14:anchorId="5CD81DAC" wp14:editId="38BB6216">
              <wp:simplePos x="635" y="635"/>
              <wp:positionH relativeFrom="page">
                <wp:align>left</wp:align>
              </wp:positionH>
              <wp:positionV relativeFrom="page">
                <wp:align>bottom</wp:align>
              </wp:positionV>
              <wp:extent cx="2308860" cy="368935"/>
              <wp:effectExtent l="0" t="0" r="15240" b="0"/>
              <wp:wrapNone/>
              <wp:docPr id="1316891561" name="Text Box 2"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38EF61ED" w14:textId="528C8788"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D81DAC" id="_x0000_t202" coordsize="21600,21600" o:spt="202" path="m,l,21600r21600,l21600,xe">
              <v:stroke joinstyle="miter"/>
              <v:path gradientshapeok="t" o:connecttype="rect"/>
            </v:shapetype>
            <v:shape id="Text Box 2" o:spid="_x0000_s1026" type="#_x0000_t202" alt="DISTRIBUTION: DoD COMMUNITY ONLY" style="position:absolute;margin-left:0;margin-top:0;width:181.8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" filled="f" stroked="f">
              <v:fill o:detectmouseclick="t"/>
              <v:textbox style="mso-fit-shape-to-text:t" inset="20pt,0,0,15pt">
                <w:txbxContent>
                  <w:p w14:paraId="38EF61ED" w14:textId="528C8788"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D6B0" w14:textId="5372BD89" w:rsidR="001762B0" w:rsidRDefault="001762B0">
    <w:pPr>
      <w:pStyle w:val="Footer"/>
    </w:pPr>
    <w:r>
      <w:rPr>
        <w:noProof/>
      </w:rPr>
      <mc:AlternateContent>
        <mc:Choice Requires="wps">
          <w:drawing>
            <wp:anchor distT="0" distB="0" distL="0" distR="0" simplePos="0" relativeHeight="251660288" behindDoc="0" locked="0" layoutInCell="1" allowOverlap="1" wp14:anchorId="73DE1D0A" wp14:editId="7F4C141C">
              <wp:simplePos x="1143000" y="9439275"/>
              <wp:positionH relativeFrom="page">
                <wp:align>left</wp:align>
              </wp:positionH>
              <wp:positionV relativeFrom="page">
                <wp:align>bottom</wp:align>
              </wp:positionV>
              <wp:extent cx="2308860" cy="368935"/>
              <wp:effectExtent l="0" t="0" r="15240" b="0"/>
              <wp:wrapNone/>
              <wp:docPr id="1661425842" name="Text Box 3"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4BB66287" w14:textId="2EEEB0D5"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E1D0A" id="_x0000_t202" coordsize="21600,21600" o:spt="202" path="m,l,21600r21600,l21600,xe">
              <v:stroke joinstyle="miter"/>
              <v:path gradientshapeok="t" o:connecttype="rect"/>
            </v:shapetype>
            <v:shape id="Text Box 3" o:spid="_x0000_s1027" type="#_x0000_t202" alt="DISTRIBUTION: DoD COMMUNITY ONLY" style="position:absolute;margin-left:0;margin-top:0;width:181.8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" filled="f" stroked="f">
              <v:fill o:detectmouseclick="t"/>
              <v:textbox style="mso-fit-shape-to-text:t" inset="20pt,0,0,15pt">
                <w:txbxContent>
                  <w:p w14:paraId="4BB66287" w14:textId="2EEEB0D5"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A5AF" w14:textId="53D162A3" w:rsidR="001762B0" w:rsidRDefault="001762B0">
    <w:pPr>
      <w:pStyle w:val="Footer"/>
    </w:pPr>
    <w:r>
      <w:rPr>
        <w:noProof/>
      </w:rPr>
      <mc:AlternateContent>
        <mc:Choice Requires="wps">
          <w:drawing>
            <wp:anchor distT="0" distB="0" distL="0" distR="0" simplePos="0" relativeHeight="251658240" behindDoc="0" locked="0" layoutInCell="1" allowOverlap="1" wp14:anchorId="22C1D9CA" wp14:editId="08869968">
              <wp:simplePos x="635" y="635"/>
              <wp:positionH relativeFrom="page">
                <wp:align>left</wp:align>
              </wp:positionH>
              <wp:positionV relativeFrom="page">
                <wp:align>bottom</wp:align>
              </wp:positionV>
              <wp:extent cx="2308860" cy="368935"/>
              <wp:effectExtent l="0" t="0" r="15240" b="0"/>
              <wp:wrapNone/>
              <wp:docPr id="1092566224" name="Text Box 1"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68935"/>
                      </a:xfrm>
                      <a:prstGeom prst="rect">
                        <a:avLst/>
                      </a:prstGeom>
                      <a:noFill/>
                      <a:ln>
                        <a:noFill/>
                      </a:ln>
                    </wps:spPr>
                    <wps:txbx>
                      <w:txbxContent>
                        <w:p w14:paraId="62692D35" w14:textId="77F82956"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C1D9CA" id="_x0000_t202" coordsize="21600,21600" o:spt="202" path="m,l,21600r21600,l21600,xe">
              <v:stroke joinstyle="miter"/>
              <v:path gradientshapeok="t" o:connecttype="rect"/>
            </v:shapetype>
            <v:shape id="Text Box 1" o:spid="_x0000_s1028" type="#_x0000_t202" alt="DISTRIBUTION: DoD COMMUNITY ONLY" style="position:absolute;margin-left:0;margin-top:0;width:181.8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" filled="f" stroked="f">
              <v:fill o:detectmouseclick="t"/>
              <v:textbox style="mso-fit-shape-to-text:t" inset="20pt,0,0,15pt">
                <w:txbxContent>
                  <w:p w14:paraId="62692D35" w14:textId="77F82956" w:rsidR="001762B0" w:rsidRPr="001762B0" w:rsidRDefault="001762B0" w:rsidP="001762B0">
                    <w:pPr>
                      <w:spacing w:after="0"/>
                      <w:rPr>
                        <w:rFonts w:ascii="Calibri" w:eastAsia="Calibri" w:hAnsi="Calibri" w:cs="Calibri"/>
                        <w:noProof/>
                        <w:color w:val="000000"/>
                        <w:sz w:val="20"/>
                        <w:szCs w:val="20"/>
                      </w:rPr>
                    </w:pPr>
                    <w:r w:rsidRPr="001762B0">
                      <w:rPr>
                        <w:rFonts w:ascii="Calibri" w:eastAsia="Calibri" w:hAnsi="Calibri" w:cs="Calibri"/>
                        <w:noProof/>
                        <w:color w:val="000000"/>
                        <w:sz w:val="20"/>
                        <w:szCs w:val="20"/>
                      </w:rPr>
                      <w:t>DISTRIBUTION: DoD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AF2A" w14:textId="77777777" w:rsidR="001762B0" w:rsidRDefault="001762B0" w:rsidP="001762B0">
      <w:pPr>
        <w:spacing w:after="0" w:line="240" w:lineRule="auto"/>
      </w:pPr>
      <w:r>
        <w:separator/>
      </w:r>
    </w:p>
  </w:footnote>
  <w:footnote w:type="continuationSeparator" w:id="0">
    <w:p w14:paraId="7820AEA1" w14:textId="77777777" w:rsidR="001762B0" w:rsidRDefault="001762B0" w:rsidP="0017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776AF"/>
    <w:multiLevelType w:val="multilevel"/>
    <w:tmpl w:val="C254A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D464D0"/>
    <w:multiLevelType w:val="hybridMultilevel"/>
    <w:tmpl w:val="943A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4724"/>
    <w:multiLevelType w:val="multilevel"/>
    <w:tmpl w:val="CED20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B032B"/>
    <w:multiLevelType w:val="multilevel"/>
    <w:tmpl w:val="726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0232A"/>
    <w:multiLevelType w:val="multilevel"/>
    <w:tmpl w:val="56DE02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C96FE7"/>
    <w:multiLevelType w:val="multilevel"/>
    <w:tmpl w:val="56DE02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31682A"/>
    <w:multiLevelType w:val="multilevel"/>
    <w:tmpl w:val="D584D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A56F1"/>
    <w:multiLevelType w:val="multilevel"/>
    <w:tmpl w:val="442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8237692">
    <w:abstractNumId w:val="8"/>
  </w:num>
  <w:num w:numId="2" w16cid:durableId="1792438856">
    <w:abstractNumId w:val="6"/>
  </w:num>
  <w:num w:numId="3" w16cid:durableId="799298667">
    <w:abstractNumId w:val="5"/>
  </w:num>
  <w:num w:numId="4" w16cid:durableId="769349216">
    <w:abstractNumId w:val="4"/>
  </w:num>
  <w:num w:numId="5" w16cid:durableId="432823569">
    <w:abstractNumId w:val="7"/>
  </w:num>
  <w:num w:numId="6" w16cid:durableId="1635452692">
    <w:abstractNumId w:val="3"/>
  </w:num>
  <w:num w:numId="7" w16cid:durableId="1560364050">
    <w:abstractNumId w:val="2"/>
  </w:num>
  <w:num w:numId="8" w16cid:durableId="773746094">
    <w:abstractNumId w:val="1"/>
  </w:num>
  <w:num w:numId="9" w16cid:durableId="985403173">
    <w:abstractNumId w:val="0"/>
  </w:num>
  <w:num w:numId="10" w16cid:durableId="1134370500">
    <w:abstractNumId w:val="15"/>
  </w:num>
  <w:num w:numId="11" w16cid:durableId="824394470">
    <w:abstractNumId w:val="12"/>
  </w:num>
  <w:num w:numId="12" w16cid:durableId="119157226">
    <w:abstractNumId w:val="11"/>
  </w:num>
  <w:num w:numId="13" w16cid:durableId="1654018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552224">
    <w:abstractNumId w:val="16"/>
  </w:num>
  <w:num w:numId="15" w16cid:durableId="1085766515">
    <w:abstractNumId w:val="13"/>
  </w:num>
  <w:num w:numId="16" w16cid:durableId="1095516877">
    <w:abstractNumId w:val="14"/>
  </w:num>
  <w:num w:numId="17" w16cid:durableId="2139952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36D"/>
    <w:rsid w:val="000D40B7"/>
    <w:rsid w:val="0015074B"/>
    <w:rsid w:val="0016534D"/>
    <w:rsid w:val="001762B0"/>
    <w:rsid w:val="00260603"/>
    <w:rsid w:val="0029639D"/>
    <w:rsid w:val="00326F90"/>
    <w:rsid w:val="003762CA"/>
    <w:rsid w:val="003F65AC"/>
    <w:rsid w:val="00446EDE"/>
    <w:rsid w:val="004E0E0D"/>
    <w:rsid w:val="005927C5"/>
    <w:rsid w:val="00595983"/>
    <w:rsid w:val="00610350"/>
    <w:rsid w:val="006A4C5C"/>
    <w:rsid w:val="006A721C"/>
    <w:rsid w:val="006C6F4C"/>
    <w:rsid w:val="0075399E"/>
    <w:rsid w:val="007E733D"/>
    <w:rsid w:val="008C4791"/>
    <w:rsid w:val="00960FCD"/>
    <w:rsid w:val="00976E4F"/>
    <w:rsid w:val="009B165E"/>
    <w:rsid w:val="009C7980"/>
    <w:rsid w:val="00AA1D8D"/>
    <w:rsid w:val="00AD42BF"/>
    <w:rsid w:val="00B024E9"/>
    <w:rsid w:val="00B04BB6"/>
    <w:rsid w:val="00B47730"/>
    <w:rsid w:val="00B6699F"/>
    <w:rsid w:val="00B87821"/>
    <w:rsid w:val="00BD6BF0"/>
    <w:rsid w:val="00CB0664"/>
    <w:rsid w:val="00CE26BE"/>
    <w:rsid w:val="00CF7B0D"/>
    <w:rsid w:val="00D22FAC"/>
    <w:rsid w:val="00D763CF"/>
    <w:rsid w:val="00E76679"/>
    <w:rsid w:val="00ED5AEC"/>
    <w:rsid w:val="00F42663"/>
    <w:rsid w:val="00F540DE"/>
    <w:rsid w:val="00FA12DD"/>
    <w:rsid w:val="00FC012B"/>
    <w:rsid w:val="00FC693F"/>
    <w:rsid w:val="00FD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0304C"/>
  <w14:defaultImageDpi w14:val="300"/>
  <w15:docId w15:val="{AD34E0AE-C879-472F-BF77-360FAA37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7B0D"/>
    <w:rPr>
      <w:color w:val="0000FF" w:themeColor="hyperlink"/>
      <w:u w:val="single"/>
    </w:rPr>
  </w:style>
  <w:style w:type="character" w:styleId="UnresolvedMention">
    <w:name w:val="Unresolved Mention"/>
    <w:basedOn w:val="DefaultParagraphFont"/>
    <w:uiPriority w:val="99"/>
    <w:semiHidden/>
    <w:unhideWhenUsed/>
    <w:rsid w:val="00CF7B0D"/>
    <w:rPr>
      <w:color w:val="605E5C"/>
      <w:shd w:val="clear" w:color="auto" w:fill="E1DFDD"/>
    </w:rPr>
  </w:style>
  <w:style w:type="paragraph" w:styleId="NormalWeb">
    <w:name w:val="Normal (Web)"/>
    <w:basedOn w:val="Normal"/>
    <w:uiPriority w:val="99"/>
    <w:semiHidden/>
    <w:unhideWhenUsed/>
    <w:rsid w:val="00976E4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6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4540">
      <w:bodyDiv w:val="1"/>
      <w:marLeft w:val="0"/>
      <w:marRight w:val="0"/>
      <w:marTop w:val="0"/>
      <w:marBottom w:val="0"/>
      <w:divBdr>
        <w:top w:val="none" w:sz="0" w:space="0" w:color="auto"/>
        <w:left w:val="none" w:sz="0" w:space="0" w:color="auto"/>
        <w:bottom w:val="none" w:sz="0" w:space="0" w:color="auto"/>
        <w:right w:val="none" w:sz="0" w:space="0" w:color="auto"/>
      </w:divBdr>
    </w:div>
    <w:div w:id="253362238">
      <w:bodyDiv w:val="1"/>
      <w:marLeft w:val="0"/>
      <w:marRight w:val="0"/>
      <w:marTop w:val="0"/>
      <w:marBottom w:val="0"/>
      <w:divBdr>
        <w:top w:val="none" w:sz="0" w:space="0" w:color="auto"/>
        <w:left w:val="none" w:sz="0" w:space="0" w:color="auto"/>
        <w:bottom w:val="none" w:sz="0" w:space="0" w:color="auto"/>
        <w:right w:val="none" w:sz="0" w:space="0" w:color="auto"/>
      </w:divBdr>
    </w:div>
    <w:div w:id="386149460">
      <w:bodyDiv w:val="1"/>
      <w:marLeft w:val="0"/>
      <w:marRight w:val="0"/>
      <w:marTop w:val="0"/>
      <w:marBottom w:val="0"/>
      <w:divBdr>
        <w:top w:val="none" w:sz="0" w:space="0" w:color="auto"/>
        <w:left w:val="none" w:sz="0" w:space="0" w:color="auto"/>
        <w:bottom w:val="none" w:sz="0" w:space="0" w:color="auto"/>
        <w:right w:val="none" w:sz="0" w:space="0" w:color="auto"/>
      </w:divBdr>
    </w:div>
    <w:div w:id="461464812">
      <w:bodyDiv w:val="1"/>
      <w:marLeft w:val="0"/>
      <w:marRight w:val="0"/>
      <w:marTop w:val="0"/>
      <w:marBottom w:val="0"/>
      <w:divBdr>
        <w:top w:val="none" w:sz="0" w:space="0" w:color="auto"/>
        <w:left w:val="none" w:sz="0" w:space="0" w:color="auto"/>
        <w:bottom w:val="none" w:sz="0" w:space="0" w:color="auto"/>
        <w:right w:val="none" w:sz="0" w:space="0" w:color="auto"/>
      </w:divBdr>
    </w:div>
    <w:div w:id="822431625">
      <w:bodyDiv w:val="1"/>
      <w:marLeft w:val="0"/>
      <w:marRight w:val="0"/>
      <w:marTop w:val="0"/>
      <w:marBottom w:val="0"/>
      <w:divBdr>
        <w:top w:val="none" w:sz="0" w:space="0" w:color="auto"/>
        <w:left w:val="none" w:sz="0" w:space="0" w:color="auto"/>
        <w:bottom w:val="none" w:sz="0" w:space="0" w:color="auto"/>
        <w:right w:val="none" w:sz="0" w:space="0" w:color="auto"/>
      </w:divBdr>
    </w:div>
    <w:div w:id="895436753">
      <w:bodyDiv w:val="1"/>
      <w:marLeft w:val="0"/>
      <w:marRight w:val="0"/>
      <w:marTop w:val="0"/>
      <w:marBottom w:val="0"/>
      <w:divBdr>
        <w:top w:val="none" w:sz="0" w:space="0" w:color="auto"/>
        <w:left w:val="none" w:sz="0" w:space="0" w:color="auto"/>
        <w:bottom w:val="none" w:sz="0" w:space="0" w:color="auto"/>
        <w:right w:val="none" w:sz="0" w:space="0" w:color="auto"/>
      </w:divBdr>
    </w:div>
    <w:div w:id="938754877">
      <w:bodyDiv w:val="1"/>
      <w:marLeft w:val="0"/>
      <w:marRight w:val="0"/>
      <w:marTop w:val="0"/>
      <w:marBottom w:val="0"/>
      <w:divBdr>
        <w:top w:val="none" w:sz="0" w:space="0" w:color="auto"/>
        <w:left w:val="none" w:sz="0" w:space="0" w:color="auto"/>
        <w:bottom w:val="none" w:sz="0" w:space="0" w:color="auto"/>
        <w:right w:val="none" w:sz="0" w:space="0" w:color="auto"/>
      </w:divBdr>
    </w:div>
    <w:div w:id="967904172">
      <w:bodyDiv w:val="1"/>
      <w:marLeft w:val="0"/>
      <w:marRight w:val="0"/>
      <w:marTop w:val="0"/>
      <w:marBottom w:val="0"/>
      <w:divBdr>
        <w:top w:val="none" w:sz="0" w:space="0" w:color="auto"/>
        <w:left w:val="none" w:sz="0" w:space="0" w:color="auto"/>
        <w:bottom w:val="none" w:sz="0" w:space="0" w:color="auto"/>
        <w:right w:val="none" w:sz="0" w:space="0" w:color="auto"/>
      </w:divBdr>
    </w:div>
    <w:div w:id="1940288465">
      <w:bodyDiv w:val="1"/>
      <w:marLeft w:val="0"/>
      <w:marRight w:val="0"/>
      <w:marTop w:val="0"/>
      <w:marBottom w:val="0"/>
      <w:divBdr>
        <w:top w:val="none" w:sz="0" w:space="0" w:color="auto"/>
        <w:left w:val="none" w:sz="0" w:space="0" w:color="auto"/>
        <w:bottom w:val="none" w:sz="0" w:space="0" w:color="auto"/>
        <w:right w:val="none" w:sz="0" w:space="0" w:color="auto"/>
      </w:divBdr>
    </w:div>
    <w:div w:id="2140565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rs.org" TargetMode="External"/><Relationship Id="rId13" Type="http://schemas.openxmlformats.org/officeDocument/2006/relationships/hyperlink" Target="https://feea.org/shutdown/narfeapp/" TargetMode="External"/><Relationship Id="rId18" Type="http://schemas.openxmlformats.org/officeDocument/2006/relationships/hyperlink" Target="https://www.211.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eea.org/shutdown/" TargetMode="External"/><Relationship Id="rId17" Type="http://schemas.openxmlformats.org/officeDocument/2006/relationships/hyperlink" Target="https://www.usa.gov/help-with-bil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merfinance.gov" TargetMode="External"/><Relationship Id="rId20" Type="http://schemas.openxmlformats.org/officeDocument/2006/relationships/hyperlink" Target="https://www.mccs-s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mahq.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nergy.gov/save" TargetMode="External"/><Relationship Id="rId23" Type="http://schemas.openxmlformats.org/officeDocument/2006/relationships/footer" Target="footer3.xml"/><Relationship Id="rId10" Type="http://schemas.openxmlformats.org/officeDocument/2006/relationships/hyperlink" Target="https://afas.org" TargetMode="External"/><Relationship Id="rId19" Type="http://schemas.openxmlformats.org/officeDocument/2006/relationships/hyperlink" Target="https://www.feedingamerica.org/find-your-local-foodbank" TargetMode="External"/><Relationship Id="rId4" Type="http://schemas.openxmlformats.org/officeDocument/2006/relationships/settings" Target="settings.xml"/><Relationship Id="rId9" Type="http://schemas.openxmlformats.org/officeDocument/2006/relationships/hyperlink" Target="https://www.armyemergencyrelief.org/government-shutdown/" TargetMode="External"/><Relationship Id="rId14" Type="http://schemas.openxmlformats.org/officeDocument/2006/relationships/hyperlink" Target="https://www.tsp.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9f80511-b267-4892-be9d-6cc8d3fffe7e}" enabled="1" method="Standard" siteId="{f4c44cda-18c6-46b0-80f2-e290072444f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Houston CIV Chet H</cp:lastModifiedBy>
  <cp:revision>2</cp:revision>
  <cp:lastPrinted>2025-11-05T21:12:00Z</cp:lastPrinted>
  <dcterms:created xsi:type="dcterms:W3CDTF">2026-01-20T21:49:00Z</dcterms:created>
  <dcterms:modified xsi:type="dcterms:W3CDTF">2026-01-20T21:49:00Z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411f3cd0,4e7e2ba9,630758b2</vt:lpwstr>
  </property>
  <property fmtid="{D5CDD505-2E9C-101B-9397-08002B2CF9AE}" pid="3" name="ClassificationContentMarkingFooterFontProps">
    <vt:lpwstr>#000000,10,Calibri</vt:lpwstr>
  </property>
  <property fmtid="{D5CDD505-2E9C-101B-9397-08002B2CF9AE}" pid="4" name="ClassificationContentMarkingFooterText">
    <vt:lpwstr>DISTRIBUTION: DoD COMMUNITY ONLY</vt:lpwstr>
  </property>
</Properties>
</file>